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C75BD" w14:textId="77777777" w:rsidR="00D5257C" w:rsidRPr="00D4176F" w:rsidRDefault="00D5257C" w:rsidP="00D4176F">
      <w:pPr>
        <w:spacing w:line="480" w:lineRule="auto"/>
        <w:rPr>
          <w:rFonts w:ascii="Times New Roman" w:hAnsi="Times New Roman" w:cs="Times New Roman"/>
          <w:sz w:val="24"/>
          <w:szCs w:val="24"/>
        </w:rPr>
      </w:pPr>
    </w:p>
    <w:p w14:paraId="4A8528C9" w14:textId="77777777" w:rsidR="00D5257C" w:rsidRPr="00D4176F" w:rsidRDefault="00D5257C" w:rsidP="00D4176F">
      <w:pPr>
        <w:pStyle w:val="Header"/>
        <w:spacing w:line="480" w:lineRule="auto"/>
        <w:jc w:val="center"/>
        <w:rPr>
          <w:rFonts w:ascii="Times New Roman" w:hAnsi="Times New Roman" w:cs="Times New Roman"/>
          <w:sz w:val="24"/>
          <w:szCs w:val="24"/>
        </w:rPr>
      </w:pPr>
    </w:p>
    <w:p w14:paraId="0304BCB1" w14:textId="77777777" w:rsidR="00D5257C" w:rsidRPr="00D4176F" w:rsidRDefault="00D5257C" w:rsidP="00D4176F">
      <w:pPr>
        <w:pStyle w:val="Header"/>
        <w:spacing w:line="480" w:lineRule="auto"/>
        <w:jc w:val="center"/>
        <w:rPr>
          <w:rFonts w:ascii="Times New Roman" w:hAnsi="Times New Roman" w:cs="Times New Roman"/>
          <w:sz w:val="24"/>
          <w:szCs w:val="24"/>
        </w:rPr>
      </w:pPr>
    </w:p>
    <w:p w14:paraId="6D106D35" w14:textId="77777777" w:rsidR="00D5257C" w:rsidRPr="00D4176F" w:rsidRDefault="00D5257C" w:rsidP="00D4176F">
      <w:pPr>
        <w:pStyle w:val="Header"/>
        <w:spacing w:line="480" w:lineRule="auto"/>
        <w:jc w:val="center"/>
        <w:rPr>
          <w:rFonts w:ascii="Times New Roman" w:hAnsi="Times New Roman" w:cs="Times New Roman"/>
          <w:sz w:val="24"/>
          <w:szCs w:val="24"/>
        </w:rPr>
      </w:pPr>
    </w:p>
    <w:p w14:paraId="1DF094F4" w14:textId="77777777" w:rsidR="00D5257C" w:rsidRPr="00D4176F" w:rsidRDefault="00D5257C" w:rsidP="00D4176F">
      <w:pPr>
        <w:pStyle w:val="Header"/>
        <w:spacing w:line="480" w:lineRule="auto"/>
        <w:jc w:val="center"/>
        <w:rPr>
          <w:rFonts w:ascii="Times New Roman" w:hAnsi="Times New Roman" w:cs="Times New Roman"/>
          <w:sz w:val="24"/>
          <w:szCs w:val="24"/>
        </w:rPr>
      </w:pPr>
    </w:p>
    <w:p w14:paraId="580ECEDF" w14:textId="77777777" w:rsidR="00D5257C" w:rsidRPr="00D4176F" w:rsidRDefault="00D5257C" w:rsidP="00D4176F">
      <w:pPr>
        <w:pStyle w:val="Header"/>
        <w:spacing w:line="480" w:lineRule="auto"/>
        <w:jc w:val="center"/>
        <w:rPr>
          <w:rFonts w:ascii="Times New Roman" w:hAnsi="Times New Roman" w:cs="Times New Roman"/>
          <w:sz w:val="24"/>
          <w:szCs w:val="24"/>
        </w:rPr>
      </w:pPr>
    </w:p>
    <w:p w14:paraId="1DDE3735" w14:textId="318F0DBD" w:rsidR="00D5257C" w:rsidRPr="00D4176F" w:rsidRDefault="00D5257C" w:rsidP="00D4176F">
      <w:pPr>
        <w:pStyle w:val="Header"/>
        <w:spacing w:line="480" w:lineRule="auto"/>
        <w:jc w:val="center"/>
        <w:rPr>
          <w:rFonts w:ascii="Times New Roman" w:hAnsi="Times New Roman" w:cs="Times New Roman"/>
          <w:sz w:val="24"/>
          <w:szCs w:val="24"/>
        </w:rPr>
      </w:pPr>
      <w:r w:rsidRPr="00D4176F">
        <w:rPr>
          <w:rFonts w:ascii="Times New Roman" w:hAnsi="Times New Roman" w:cs="Times New Roman"/>
          <w:sz w:val="24"/>
          <w:szCs w:val="24"/>
        </w:rPr>
        <w:t>Current Financial Issues</w:t>
      </w:r>
    </w:p>
    <w:p w14:paraId="346C46F4" w14:textId="026B2FD3" w:rsidR="00D5257C" w:rsidRPr="00D4176F" w:rsidRDefault="00D5257C" w:rsidP="00D4176F">
      <w:pPr>
        <w:spacing w:line="480" w:lineRule="auto"/>
        <w:jc w:val="center"/>
        <w:rPr>
          <w:rFonts w:ascii="Times New Roman" w:hAnsi="Times New Roman" w:cs="Times New Roman"/>
          <w:sz w:val="24"/>
          <w:szCs w:val="24"/>
        </w:rPr>
      </w:pPr>
      <w:r w:rsidRPr="00D4176F">
        <w:rPr>
          <w:rFonts w:ascii="Times New Roman" w:hAnsi="Times New Roman" w:cs="Times New Roman"/>
          <w:sz w:val="24"/>
          <w:szCs w:val="24"/>
        </w:rPr>
        <w:t>Student’s Name</w:t>
      </w:r>
    </w:p>
    <w:p w14:paraId="65165CCF" w14:textId="5E1C6301" w:rsidR="00D5257C" w:rsidRPr="00D4176F" w:rsidRDefault="00D5257C" w:rsidP="00D4176F">
      <w:pPr>
        <w:spacing w:line="480" w:lineRule="auto"/>
        <w:jc w:val="center"/>
        <w:rPr>
          <w:rFonts w:ascii="Times New Roman" w:hAnsi="Times New Roman" w:cs="Times New Roman"/>
          <w:sz w:val="24"/>
          <w:szCs w:val="24"/>
        </w:rPr>
      </w:pPr>
      <w:r w:rsidRPr="00D4176F">
        <w:rPr>
          <w:rFonts w:ascii="Times New Roman" w:hAnsi="Times New Roman" w:cs="Times New Roman"/>
          <w:sz w:val="24"/>
          <w:szCs w:val="24"/>
        </w:rPr>
        <w:t xml:space="preserve">Instructor’s Name </w:t>
      </w:r>
    </w:p>
    <w:p w14:paraId="020F110F" w14:textId="2C75D16D" w:rsidR="00D5257C" w:rsidRPr="00D4176F" w:rsidRDefault="00D5257C" w:rsidP="00D4176F">
      <w:pPr>
        <w:spacing w:line="480" w:lineRule="auto"/>
        <w:jc w:val="center"/>
        <w:rPr>
          <w:rFonts w:ascii="Times New Roman" w:hAnsi="Times New Roman" w:cs="Times New Roman"/>
          <w:sz w:val="24"/>
          <w:szCs w:val="24"/>
        </w:rPr>
      </w:pPr>
      <w:r w:rsidRPr="00D4176F">
        <w:rPr>
          <w:rFonts w:ascii="Times New Roman" w:hAnsi="Times New Roman" w:cs="Times New Roman"/>
          <w:sz w:val="24"/>
          <w:szCs w:val="24"/>
        </w:rPr>
        <w:t xml:space="preserve">Date </w:t>
      </w:r>
    </w:p>
    <w:p w14:paraId="2496B753" w14:textId="77777777" w:rsidR="00D5257C" w:rsidRPr="00D4176F" w:rsidRDefault="00D5257C" w:rsidP="00D4176F">
      <w:pPr>
        <w:spacing w:line="480" w:lineRule="auto"/>
        <w:rPr>
          <w:rFonts w:ascii="Times New Roman" w:hAnsi="Times New Roman" w:cs="Times New Roman"/>
          <w:sz w:val="24"/>
          <w:szCs w:val="24"/>
        </w:rPr>
      </w:pPr>
    </w:p>
    <w:p w14:paraId="37A70FA0" w14:textId="77777777" w:rsidR="00D5257C" w:rsidRPr="00D4176F" w:rsidRDefault="00D5257C" w:rsidP="00D4176F">
      <w:pPr>
        <w:spacing w:line="480" w:lineRule="auto"/>
        <w:rPr>
          <w:rFonts w:ascii="Times New Roman" w:hAnsi="Times New Roman" w:cs="Times New Roman"/>
          <w:sz w:val="24"/>
          <w:szCs w:val="24"/>
        </w:rPr>
      </w:pPr>
    </w:p>
    <w:p w14:paraId="278CCA21" w14:textId="77777777" w:rsidR="00D5257C" w:rsidRPr="00D4176F" w:rsidRDefault="00D5257C" w:rsidP="00D4176F">
      <w:pPr>
        <w:spacing w:line="480" w:lineRule="auto"/>
        <w:rPr>
          <w:rFonts w:ascii="Times New Roman" w:hAnsi="Times New Roman" w:cs="Times New Roman"/>
          <w:sz w:val="24"/>
          <w:szCs w:val="24"/>
        </w:rPr>
      </w:pPr>
    </w:p>
    <w:p w14:paraId="46FF4BE1" w14:textId="77777777" w:rsidR="00D5257C" w:rsidRPr="00D4176F" w:rsidRDefault="00D5257C" w:rsidP="00D4176F">
      <w:pPr>
        <w:spacing w:line="480" w:lineRule="auto"/>
        <w:rPr>
          <w:rFonts w:ascii="Times New Roman" w:hAnsi="Times New Roman" w:cs="Times New Roman"/>
          <w:sz w:val="24"/>
          <w:szCs w:val="24"/>
        </w:rPr>
      </w:pPr>
    </w:p>
    <w:p w14:paraId="08CB4C8D" w14:textId="77777777" w:rsidR="00D5257C" w:rsidRPr="00D4176F" w:rsidRDefault="00D5257C" w:rsidP="00D4176F">
      <w:pPr>
        <w:spacing w:line="480" w:lineRule="auto"/>
        <w:rPr>
          <w:rFonts w:ascii="Times New Roman" w:hAnsi="Times New Roman" w:cs="Times New Roman"/>
          <w:sz w:val="24"/>
          <w:szCs w:val="24"/>
        </w:rPr>
      </w:pPr>
    </w:p>
    <w:p w14:paraId="2D5CA372" w14:textId="77777777" w:rsidR="00D5257C" w:rsidRPr="00D4176F" w:rsidRDefault="00D5257C" w:rsidP="00D4176F">
      <w:pPr>
        <w:spacing w:line="480" w:lineRule="auto"/>
        <w:rPr>
          <w:rFonts w:ascii="Times New Roman" w:hAnsi="Times New Roman" w:cs="Times New Roman"/>
          <w:sz w:val="24"/>
          <w:szCs w:val="24"/>
        </w:rPr>
      </w:pPr>
    </w:p>
    <w:p w14:paraId="011C8FFC" w14:textId="77777777" w:rsidR="00D5257C" w:rsidRPr="00D4176F" w:rsidRDefault="00D5257C" w:rsidP="00D4176F">
      <w:pPr>
        <w:spacing w:line="480" w:lineRule="auto"/>
        <w:rPr>
          <w:rFonts w:ascii="Times New Roman" w:hAnsi="Times New Roman" w:cs="Times New Roman"/>
          <w:sz w:val="24"/>
          <w:szCs w:val="24"/>
        </w:rPr>
      </w:pPr>
    </w:p>
    <w:p w14:paraId="7042532E" w14:textId="77777777" w:rsidR="00D5257C" w:rsidRPr="00D4176F" w:rsidRDefault="00D5257C" w:rsidP="00D4176F">
      <w:pPr>
        <w:pStyle w:val="Header"/>
        <w:spacing w:line="480" w:lineRule="auto"/>
        <w:rPr>
          <w:rFonts w:ascii="Times New Roman" w:hAnsi="Times New Roman" w:cs="Times New Roman"/>
          <w:sz w:val="24"/>
          <w:szCs w:val="24"/>
        </w:rPr>
      </w:pPr>
    </w:p>
    <w:p w14:paraId="50407759" w14:textId="77777777" w:rsidR="00D4176F" w:rsidRPr="00D4176F" w:rsidRDefault="00D4176F" w:rsidP="00D4176F">
      <w:pPr>
        <w:spacing w:line="480" w:lineRule="auto"/>
        <w:rPr>
          <w:rFonts w:ascii="Times New Roman" w:hAnsi="Times New Roman" w:cs="Times New Roman"/>
          <w:sz w:val="24"/>
          <w:szCs w:val="24"/>
        </w:rPr>
      </w:pPr>
      <w:r w:rsidRPr="00D4176F">
        <w:rPr>
          <w:rFonts w:ascii="Times New Roman" w:hAnsi="Times New Roman" w:cs="Times New Roman"/>
          <w:sz w:val="24"/>
          <w:szCs w:val="24"/>
        </w:rPr>
        <w:br w:type="page"/>
      </w:r>
    </w:p>
    <w:p w14:paraId="7D3C42CF" w14:textId="794B13B8" w:rsidR="00D5257C" w:rsidRPr="00D4176F" w:rsidRDefault="00D5257C" w:rsidP="00D4176F">
      <w:pPr>
        <w:pStyle w:val="Header"/>
        <w:spacing w:line="480" w:lineRule="auto"/>
        <w:jc w:val="center"/>
        <w:rPr>
          <w:rFonts w:ascii="Times New Roman" w:hAnsi="Times New Roman" w:cs="Times New Roman"/>
          <w:sz w:val="24"/>
          <w:szCs w:val="24"/>
        </w:rPr>
      </w:pPr>
      <w:r w:rsidRPr="00D4176F">
        <w:rPr>
          <w:rFonts w:ascii="Times New Roman" w:hAnsi="Times New Roman" w:cs="Times New Roman"/>
          <w:sz w:val="24"/>
          <w:szCs w:val="24"/>
        </w:rPr>
        <w:lastRenderedPageBreak/>
        <w:t>Current Financial Issues</w:t>
      </w:r>
    </w:p>
    <w:p w14:paraId="387D2AFF" w14:textId="775EE7E0" w:rsidR="00D5257C" w:rsidRPr="00D4176F" w:rsidRDefault="00D5257C" w:rsidP="00D4176F">
      <w:pPr>
        <w:spacing w:line="480" w:lineRule="auto"/>
        <w:ind w:firstLine="720"/>
        <w:rPr>
          <w:rFonts w:ascii="Times New Roman" w:hAnsi="Times New Roman" w:cs="Times New Roman"/>
          <w:sz w:val="24"/>
          <w:szCs w:val="24"/>
        </w:rPr>
      </w:pPr>
      <w:r w:rsidRPr="00D4176F">
        <w:rPr>
          <w:rFonts w:ascii="Times New Roman" w:hAnsi="Times New Roman" w:cs="Times New Roman"/>
          <w:sz w:val="24"/>
          <w:szCs w:val="24"/>
        </w:rPr>
        <w:t>The In</w:t>
      </w:r>
      <w:r w:rsidR="00D4176F">
        <w:rPr>
          <w:rFonts w:ascii="Times New Roman" w:hAnsi="Times New Roman" w:cs="Times New Roman"/>
          <w:sz w:val="24"/>
          <w:szCs w:val="24"/>
        </w:rPr>
        <w:t>ternational Monetary Fund (IMF)</w:t>
      </w:r>
      <w:r w:rsidRPr="00D4176F">
        <w:rPr>
          <w:rFonts w:ascii="Times New Roman" w:hAnsi="Times New Roman" w:cs="Times New Roman"/>
          <w:sz w:val="24"/>
          <w:szCs w:val="24"/>
        </w:rPr>
        <w:t xml:space="preserve"> approximates that the world economy would have witnessed the slowest growth in 2019. </w:t>
      </w:r>
      <w:r w:rsidR="00B9668F">
        <w:rPr>
          <w:rFonts w:ascii="Times New Roman" w:hAnsi="Times New Roman" w:cs="Times New Roman"/>
          <w:sz w:val="24"/>
          <w:szCs w:val="24"/>
        </w:rPr>
        <w:t xml:space="preserve">For the economists this was a big blow to the investors in different sectors of the economy. </w:t>
      </w:r>
      <w:r w:rsidRPr="00D4176F">
        <w:rPr>
          <w:rFonts w:ascii="Times New Roman" w:hAnsi="Times New Roman" w:cs="Times New Roman"/>
          <w:sz w:val="24"/>
          <w:szCs w:val="24"/>
        </w:rPr>
        <w:t xml:space="preserve">Consequentially, the world economy has experienced various adverse issues for the past 12 months. Globalization has been beneficial to many stakeholders, but due to the increased interconnectedness of the world economy has yielded many problems. </w:t>
      </w:r>
      <w:r w:rsidR="00B9668F">
        <w:rPr>
          <w:rFonts w:ascii="Times New Roman" w:hAnsi="Times New Roman" w:cs="Times New Roman"/>
          <w:sz w:val="24"/>
          <w:szCs w:val="24"/>
        </w:rPr>
        <w:t xml:space="preserve">Such problems have led some players in the economy doubt globalization importance while other tends to support the same basing their argument on the benefits. To </w:t>
      </w:r>
      <w:r w:rsidR="006C3130">
        <w:rPr>
          <w:rFonts w:ascii="Times New Roman" w:hAnsi="Times New Roman" w:cs="Times New Roman"/>
          <w:sz w:val="24"/>
          <w:szCs w:val="24"/>
        </w:rPr>
        <w:t xml:space="preserve">have a clear understanding, </w:t>
      </w:r>
      <w:r w:rsidRPr="00D4176F">
        <w:rPr>
          <w:rFonts w:ascii="Times New Roman" w:hAnsi="Times New Roman" w:cs="Times New Roman"/>
          <w:sz w:val="24"/>
          <w:szCs w:val="24"/>
        </w:rPr>
        <w:t xml:space="preserve">literature </w:t>
      </w:r>
      <w:r w:rsidR="006C3130">
        <w:rPr>
          <w:rFonts w:ascii="Times New Roman" w:hAnsi="Times New Roman" w:cs="Times New Roman"/>
          <w:sz w:val="24"/>
          <w:szCs w:val="24"/>
        </w:rPr>
        <w:t>will discuss</w:t>
      </w:r>
      <w:r w:rsidRPr="00D4176F">
        <w:rPr>
          <w:rFonts w:ascii="Times New Roman" w:hAnsi="Times New Roman" w:cs="Times New Roman"/>
          <w:sz w:val="24"/>
          <w:szCs w:val="24"/>
        </w:rPr>
        <w:t xml:space="preserve"> the current financial issues experienced in the world for </w:t>
      </w:r>
      <w:r w:rsidR="00D4176F" w:rsidRPr="00D4176F">
        <w:rPr>
          <w:rFonts w:ascii="Times New Roman" w:hAnsi="Times New Roman" w:cs="Times New Roman"/>
          <w:sz w:val="24"/>
          <w:szCs w:val="24"/>
        </w:rPr>
        <w:t>duration</w:t>
      </w:r>
      <w:r w:rsidRPr="00D4176F">
        <w:rPr>
          <w:rFonts w:ascii="Times New Roman" w:hAnsi="Times New Roman" w:cs="Times New Roman"/>
          <w:sz w:val="24"/>
          <w:szCs w:val="24"/>
        </w:rPr>
        <w:t xml:space="preserve"> of 6 to 12 months.</w:t>
      </w:r>
    </w:p>
    <w:p w14:paraId="34E75027" w14:textId="38BD586E" w:rsidR="00D5257C" w:rsidRPr="00D4176F" w:rsidRDefault="00D5257C" w:rsidP="00D4176F">
      <w:pPr>
        <w:spacing w:line="480" w:lineRule="auto"/>
        <w:ind w:firstLine="720"/>
        <w:rPr>
          <w:rFonts w:ascii="Times New Roman" w:hAnsi="Times New Roman" w:cs="Times New Roman"/>
          <w:sz w:val="24"/>
          <w:szCs w:val="24"/>
        </w:rPr>
      </w:pPr>
      <w:r w:rsidRPr="00D4176F">
        <w:rPr>
          <w:rFonts w:ascii="Times New Roman" w:hAnsi="Times New Roman" w:cs="Times New Roman"/>
          <w:sz w:val="24"/>
          <w:szCs w:val="24"/>
        </w:rPr>
        <w:t>Among the financial issues that have impacted the world for the past six months include the subduing of global growth. Since April, global economic outlook data indicated th</w:t>
      </w:r>
      <w:r w:rsidR="00D4176F">
        <w:rPr>
          <w:rFonts w:ascii="Times New Roman" w:hAnsi="Times New Roman" w:cs="Times New Roman"/>
          <w:sz w:val="24"/>
          <w:szCs w:val="24"/>
        </w:rPr>
        <w:t>at the US</w:t>
      </w:r>
      <w:r w:rsidRPr="00D4176F">
        <w:rPr>
          <w:rFonts w:ascii="Times New Roman" w:hAnsi="Times New Roman" w:cs="Times New Roman"/>
          <w:sz w:val="24"/>
          <w:szCs w:val="24"/>
        </w:rPr>
        <w:t xml:space="preserve"> further hiked tariffs on particular china imports. As a result, china responded by increasing its tariffs on all subsets of United States imports. The additional increase was averted during the G20 summit that took place in June 2019</w:t>
      </w:r>
      <w:r w:rsidR="006C31BA">
        <w:rPr>
          <w:rFonts w:ascii="Times New Roman" w:hAnsi="Times New Roman" w:cs="Times New Roman"/>
          <w:sz w:val="24"/>
          <w:szCs w:val="24"/>
        </w:rPr>
        <w:t xml:space="preserve"> </w:t>
      </w:r>
      <w:r w:rsidR="006C31BA" w:rsidRPr="00D4176F">
        <w:rPr>
          <w:rFonts w:ascii="Times New Roman" w:hAnsi="Times New Roman" w:cs="Times New Roman"/>
          <w:sz w:val="24"/>
          <w:szCs w:val="24"/>
        </w:rPr>
        <w:t>(International Monetary Fund, 2019)</w:t>
      </w:r>
      <w:r w:rsidRPr="00D4176F">
        <w:rPr>
          <w:rFonts w:ascii="Times New Roman" w:hAnsi="Times New Roman" w:cs="Times New Roman"/>
          <w:sz w:val="24"/>
          <w:szCs w:val="24"/>
        </w:rPr>
        <w:t>. The supply chains to the global te</w:t>
      </w:r>
      <w:r w:rsidR="00D4176F">
        <w:rPr>
          <w:rFonts w:ascii="Times New Roman" w:hAnsi="Times New Roman" w:cs="Times New Roman"/>
          <w:sz w:val="24"/>
          <w:szCs w:val="24"/>
        </w:rPr>
        <w:t>chnology were vulnerable to US</w:t>
      </w:r>
      <w:r w:rsidRPr="00D4176F">
        <w:rPr>
          <w:rFonts w:ascii="Times New Roman" w:hAnsi="Times New Roman" w:cs="Times New Roman"/>
          <w:sz w:val="24"/>
          <w:szCs w:val="24"/>
        </w:rPr>
        <w:t xml:space="preserve"> sanctions, increasing geopolitical pressure that impacted prices in the energy sector, and Brexit associated uncertainty continued to surface. Additionally, risks to the estimation are mainly impacting the financial industry to the downside. The risks to the forecast include technology and trade tensions that lead to sluggish investment and tarnish investment, a protracted rise in risk switch that discloses the financial vulnerabilities that are progressively growing after the end </w:t>
      </w:r>
      <w:r w:rsidR="00B86C23" w:rsidRPr="00D4176F">
        <w:rPr>
          <w:rFonts w:ascii="Times New Roman" w:hAnsi="Times New Roman" w:cs="Times New Roman"/>
          <w:sz w:val="24"/>
          <w:szCs w:val="24"/>
        </w:rPr>
        <w:t xml:space="preserve">of </w:t>
      </w:r>
      <w:r w:rsidRPr="00D4176F">
        <w:rPr>
          <w:rFonts w:ascii="Times New Roman" w:hAnsi="Times New Roman" w:cs="Times New Roman"/>
          <w:sz w:val="24"/>
          <w:szCs w:val="24"/>
        </w:rPr>
        <w:t>several years of collapsed interest rates.</w:t>
      </w:r>
    </w:p>
    <w:p w14:paraId="28FAC801" w14:textId="2DD89C4F" w:rsidR="00D5257C" w:rsidRPr="00D4176F" w:rsidRDefault="00D5257C" w:rsidP="00D4176F">
      <w:pPr>
        <w:spacing w:line="480" w:lineRule="auto"/>
        <w:ind w:firstLine="720"/>
        <w:rPr>
          <w:rFonts w:ascii="Times New Roman" w:hAnsi="Times New Roman" w:cs="Times New Roman"/>
          <w:sz w:val="24"/>
          <w:szCs w:val="24"/>
        </w:rPr>
      </w:pPr>
      <w:r w:rsidRPr="00D4176F">
        <w:rPr>
          <w:rFonts w:ascii="Times New Roman" w:hAnsi="Times New Roman" w:cs="Times New Roman"/>
          <w:sz w:val="24"/>
          <w:szCs w:val="24"/>
        </w:rPr>
        <w:t xml:space="preserve">Another financial issue experienced in the past 6 months is the mounting disinflationary tension that hike debt service hardships, constrain monetary regulations space to manage </w:t>
      </w:r>
      <w:r w:rsidRPr="00D4176F">
        <w:rPr>
          <w:rFonts w:ascii="Times New Roman" w:hAnsi="Times New Roman" w:cs="Times New Roman"/>
          <w:sz w:val="24"/>
          <w:szCs w:val="24"/>
        </w:rPr>
        <w:lastRenderedPageBreak/>
        <w:t>downturns, and lead to severe shocks in the economy that are more than normal. Additionally, national as well as multilateral policy actions are essential to position world growth in a potential footing. The pressing issues in the world of finance include reducing technology and trade pressure and expeditiously finding solution revolving around the trade agreements such as that between the European Union a</w:t>
      </w:r>
      <w:r w:rsidR="00E438B3">
        <w:rPr>
          <w:rFonts w:ascii="Times New Roman" w:hAnsi="Times New Roman" w:cs="Times New Roman"/>
          <w:sz w:val="24"/>
          <w:szCs w:val="24"/>
        </w:rPr>
        <w:t>nd the United Kingdom and also</w:t>
      </w:r>
      <w:r w:rsidRPr="00D4176F">
        <w:rPr>
          <w:rFonts w:ascii="Times New Roman" w:hAnsi="Times New Roman" w:cs="Times New Roman"/>
          <w:sz w:val="24"/>
          <w:szCs w:val="24"/>
        </w:rPr>
        <w:t xml:space="preserve"> the free trade area accompanying the United States, Canada, and Mexico (</w:t>
      </w:r>
      <w:proofErr w:type="spellStart"/>
      <w:r w:rsidRPr="00D4176F">
        <w:rPr>
          <w:rFonts w:ascii="Times New Roman" w:hAnsi="Times New Roman" w:cs="Times New Roman"/>
          <w:sz w:val="24"/>
          <w:szCs w:val="24"/>
        </w:rPr>
        <w:t>Rogoff</w:t>
      </w:r>
      <w:proofErr w:type="spellEnd"/>
      <w:r w:rsidRPr="00D4176F">
        <w:rPr>
          <w:rFonts w:ascii="Times New Roman" w:hAnsi="Times New Roman" w:cs="Times New Roman"/>
          <w:sz w:val="24"/>
          <w:szCs w:val="24"/>
        </w:rPr>
        <w:t>, 2019). Notably, countries need to refrain from applying tariffs to get balances in the bilateral trade. Additionally, countries should also avoid using tariffs as a substitute for creating dialogues to compel other nations to adhere to their agreements.</w:t>
      </w:r>
    </w:p>
    <w:p w14:paraId="37D78E0E" w14:textId="6D45D9B7" w:rsidR="00D5257C" w:rsidRPr="00D4176F" w:rsidRDefault="00D5257C" w:rsidP="00D4176F">
      <w:pPr>
        <w:spacing w:line="480" w:lineRule="auto"/>
        <w:ind w:firstLine="720"/>
        <w:rPr>
          <w:rFonts w:ascii="Times New Roman" w:hAnsi="Times New Roman" w:cs="Times New Roman"/>
          <w:sz w:val="24"/>
          <w:szCs w:val="24"/>
        </w:rPr>
      </w:pPr>
      <w:r w:rsidRPr="00D4176F">
        <w:rPr>
          <w:rFonts w:ascii="Times New Roman" w:hAnsi="Times New Roman" w:cs="Times New Roman"/>
          <w:sz w:val="24"/>
          <w:szCs w:val="24"/>
        </w:rPr>
        <w:t>With muted inflation and subdued final demand, creating accommodative policies is an excellent approach to growing economies, emerging markets, and developing economies that are rich in expectations. The lack of these fundamental aspects has led to adverse financial issues in 2019. Weak final demand is another challenge that manifested in the</w:t>
      </w:r>
      <w:r w:rsidR="00B86C23" w:rsidRPr="00D4176F">
        <w:rPr>
          <w:rFonts w:ascii="Times New Roman" w:hAnsi="Times New Roman" w:cs="Times New Roman"/>
          <w:sz w:val="24"/>
          <w:szCs w:val="24"/>
        </w:rPr>
        <w:t xml:space="preserve"> first</w:t>
      </w:r>
      <w:r w:rsidRPr="00D4176F">
        <w:rPr>
          <w:rFonts w:ascii="Times New Roman" w:hAnsi="Times New Roman" w:cs="Times New Roman"/>
          <w:sz w:val="24"/>
          <w:szCs w:val="24"/>
        </w:rPr>
        <w:t xml:space="preserve"> half of 2019</w:t>
      </w:r>
      <w:r w:rsidR="00B86C23" w:rsidRPr="00D4176F">
        <w:rPr>
          <w:rFonts w:ascii="Times New Roman" w:hAnsi="Times New Roman" w:cs="Times New Roman"/>
          <w:sz w:val="24"/>
          <w:szCs w:val="24"/>
        </w:rPr>
        <w:t>, a</w:t>
      </w:r>
      <w:r w:rsidRPr="00D4176F">
        <w:rPr>
          <w:rFonts w:ascii="Times New Roman" w:hAnsi="Times New Roman" w:cs="Times New Roman"/>
          <w:sz w:val="24"/>
          <w:szCs w:val="24"/>
        </w:rPr>
        <w:t>gainst a harsh backdrop that involved escalated tensions in trade and technology between China and the United States of America and an extended period of uncertainty about Brexit, global activities lost momentum</w:t>
      </w:r>
      <w:r w:rsidR="006C31BA">
        <w:rPr>
          <w:rFonts w:ascii="Times New Roman" w:hAnsi="Times New Roman" w:cs="Times New Roman"/>
          <w:sz w:val="24"/>
          <w:szCs w:val="24"/>
        </w:rPr>
        <w:t xml:space="preserve"> (</w:t>
      </w:r>
      <w:r w:rsidR="006C31BA">
        <w:rPr>
          <w:rFonts w:ascii="Times New Roman" w:hAnsi="Times New Roman" w:cs="Times New Roman"/>
          <w:sz w:val="24"/>
          <w:szCs w:val="24"/>
        </w:rPr>
        <w:t>Huang</w:t>
      </w:r>
      <w:r w:rsidR="006C31BA">
        <w:rPr>
          <w:rFonts w:ascii="Times New Roman" w:hAnsi="Times New Roman" w:cs="Times New Roman"/>
          <w:sz w:val="24"/>
          <w:szCs w:val="24"/>
        </w:rPr>
        <w:t xml:space="preserve">, </w:t>
      </w:r>
      <w:r w:rsidR="006C31BA">
        <w:rPr>
          <w:rFonts w:ascii="Times New Roman" w:hAnsi="Times New Roman" w:cs="Times New Roman"/>
          <w:sz w:val="24"/>
          <w:szCs w:val="24"/>
        </w:rPr>
        <w:t>201</w:t>
      </w:r>
      <w:r w:rsidR="006C31BA">
        <w:rPr>
          <w:rFonts w:ascii="Times New Roman" w:hAnsi="Times New Roman" w:cs="Times New Roman"/>
          <w:sz w:val="24"/>
          <w:szCs w:val="24"/>
        </w:rPr>
        <w:t>8).</w:t>
      </w:r>
      <w:r w:rsidRPr="00D4176F">
        <w:rPr>
          <w:rFonts w:ascii="Times New Roman" w:hAnsi="Times New Roman" w:cs="Times New Roman"/>
          <w:sz w:val="24"/>
          <w:szCs w:val="24"/>
        </w:rPr>
        <w:t xml:space="preserve"> As a result, they remained soft for the better first half of 2019. The world experienced positive surprises that triggered growth in expanding economies but yielded weaker than many experts had expected activities to grow in both developing econom</w:t>
      </w:r>
      <w:r w:rsidR="00D4176F">
        <w:rPr>
          <w:rFonts w:ascii="Times New Roman" w:hAnsi="Times New Roman" w:cs="Times New Roman"/>
          <w:sz w:val="24"/>
          <w:szCs w:val="24"/>
        </w:rPr>
        <w:t xml:space="preserve">ies and emerging markets. </w:t>
      </w:r>
      <w:r w:rsidR="006C31BA">
        <w:rPr>
          <w:rFonts w:ascii="Times New Roman" w:hAnsi="Times New Roman" w:cs="Times New Roman"/>
          <w:sz w:val="24"/>
          <w:szCs w:val="24"/>
        </w:rPr>
        <w:t>T</w:t>
      </w:r>
      <w:r w:rsidRPr="00D4176F">
        <w:rPr>
          <w:rFonts w:ascii="Times New Roman" w:hAnsi="Times New Roman" w:cs="Times New Roman"/>
          <w:sz w:val="24"/>
          <w:szCs w:val="24"/>
        </w:rPr>
        <w:t>he United States of America and Japan, economic growth gained momentum beyond the expectations of many, and factors that led to the deterioration of the euro space in late 2018 seemed to drop as expected.</w:t>
      </w:r>
    </w:p>
    <w:p w14:paraId="637171B2" w14:textId="77777777" w:rsidR="00D5257C" w:rsidRPr="00D4176F" w:rsidRDefault="00D5257C" w:rsidP="00D4176F">
      <w:pPr>
        <w:spacing w:line="480" w:lineRule="auto"/>
        <w:ind w:firstLine="720"/>
        <w:rPr>
          <w:rFonts w:ascii="Times New Roman" w:hAnsi="Times New Roman" w:cs="Times New Roman"/>
          <w:sz w:val="24"/>
          <w:szCs w:val="24"/>
        </w:rPr>
      </w:pPr>
      <w:r w:rsidRPr="00D4176F">
        <w:rPr>
          <w:rFonts w:ascii="Times New Roman" w:hAnsi="Times New Roman" w:cs="Times New Roman"/>
          <w:sz w:val="24"/>
          <w:szCs w:val="24"/>
        </w:rPr>
        <w:t xml:space="preserve">Among the developing economies as well as the emerging market, during the first quarter, GDP grew positively in china and worked better than the experts had forecasted. </w:t>
      </w:r>
      <w:r w:rsidRPr="00D4176F">
        <w:rPr>
          <w:rFonts w:ascii="Times New Roman" w:hAnsi="Times New Roman" w:cs="Times New Roman"/>
          <w:sz w:val="24"/>
          <w:szCs w:val="24"/>
        </w:rPr>
        <w:lastRenderedPageBreak/>
        <w:t>However, the indicators that occurred at the time of the second quarter of GDP demonstrated a weakened financial market. Elsewhere, in other markets such as Latin America and Asia, economic activities have disappointed. From the sectoral point of view, in the service sector activities have gained momentum. Still, the drop in the manufacturing industry that commenced in early 2018 has continuously indicated weak spending spree in businesses, especially in machinery and equipment. Moreover, the purchasing power of the consumer in durable goods such as cars has also seen the slowdown of its kind. These developments demonstrate that households and firms, which are the critical contributors to the growth of any economy, are being held back negative speeding even though the world is facing elevated policy uncertainty.</w:t>
      </w:r>
    </w:p>
    <w:p w14:paraId="1223A5DD" w14:textId="79F2A8E2" w:rsidR="00D5257C" w:rsidRPr="00D4176F" w:rsidRDefault="00D5257C" w:rsidP="00D4176F">
      <w:pPr>
        <w:spacing w:line="480" w:lineRule="auto"/>
        <w:ind w:firstLine="720"/>
        <w:rPr>
          <w:rFonts w:ascii="Times New Roman" w:hAnsi="Times New Roman" w:cs="Times New Roman"/>
          <w:sz w:val="24"/>
          <w:szCs w:val="24"/>
        </w:rPr>
      </w:pPr>
      <w:r w:rsidRPr="00D4176F">
        <w:rPr>
          <w:rFonts w:ascii="Times New Roman" w:hAnsi="Times New Roman" w:cs="Times New Roman"/>
          <w:sz w:val="24"/>
          <w:szCs w:val="24"/>
        </w:rPr>
        <w:t>Soft global trade is another challenge that affected the economy in the year 2019. Patterns of spending have often been reflected in international trade, which can be translated as being massive in investment goods as well as consumer goods. Volume growth in the global trade dropped to about 0.5% a year-on-year during the first quarter of 2019, which was a drop considering the fourth quarter of the previous year</w:t>
      </w:r>
      <w:r w:rsidR="006C31BA">
        <w:rPr>
          <w:rFonts w:ascii="Times New Roman" w:hAnsi="Times New Roman" w:cs="Times New Roman"/>
          <w:sz w:val="24"/>
          <w:szCs w:val="24"/>
        </w:rPr>
        <w:t xml:space="preserve"> </w:t>
      </w:r>
      <w:r w:rsidR="006C31BA" w:rsidRPr="00D4176F">
        <w:rPr>
          <w:rFonts w:ascii="Times New Roman" w:hAnsi="Times New Roman" w:cs="Times New Roman"/>
          <w:sz w:val="24"/>
          <w:szCs w:val="24"/>
        </w:rPr>
        <w:t>(Huang, 2018)</w:t>
      </w:r>
      <w:r w:rsidRPr="00D4176F">
        <w:rPr>
          <w:rFonts w:ascii="Times New Roman" w:hAnsi="Times New Roman" w:cs="Times New Roman"/>
          <w:sz w:val="24"/>
          <w:szCs w:val="24"/>
        </w:rPr>
        <w:t xml:space="preserve">. This slowdown was particularly evident in the emerging Asian market. Weakened trade prospects to the far point of reflecting trade pressures led to the creation of headwinds in the investments. Business surveys and sentiments of purchasing managers, for instance, focus on a weak picture for trade and </w:t>
      </w:r>
      <w:r w:rsidR="00D4176F" w:rsidRPr="00D4176F">
        <w:rPr>
          <w:rFonts w:ascii="Times New Roman" w:hAnsi="Times New Roman" w:cs="Times New Roman"/>
          <w:sz w:val="24"/>
          <w:szCs w:val="24"/>
        </w:rPr>
        <w:t>manufacturing;</w:t>
      </w:r>
      <w:r w:rsidRPr="00D4176F">
        <w:rPr>
          <w:rFonts w:ascii="Times New Roman" w:hAnsi="Times New Roman" w:cs="Times New Roman"/>
          <w:sz w:val="24"/>
          <w:szCs w:val="24"/>
        </w:rPr>
        <w:t xml:space="preserve"> with mostly bring the issue of pessimistic opinions on new orders.</w:t>
      </w:r>
    </w:p>
    <w:p w14:paraId="7C9ECDD9" w14:textId="788DFB67" w:rsidR="00D5257C" w:rsidRPr="00D4176F" w:rsidRDefault="00D5257C" w:rsidP="00D4176F">
      <w:pPr>
        <w:spacing w:line="480" w:lineRule="auto"/>
        <w:ind w:firstLine="720"/>
        <w:rPr>
          <w:rFonts w:ascii="Times New Roman" w:hAnsi="Times New Roman" w:cs="Times New Roman"/>
          <w:sz w:val="24"/>
          <w:szCs w:val="24"/>
        </w:rPr>
      </w:pPr>
      <w:r w:rsidRPr="00D4176F">
        <w:rPr>
          <w:rFonts w:ascii="Times New Roman" w:hAnsi="Times New Roman" w:cs="Times New Roman"/>
          <w:sz w:val="24"/>
          <w:szCs w:val="24"/>
        </w:rPr>
        <w:t xml:space="preserve">For the past 12 months, another significant financial issue has been muted inflation. In line with subdued growth in final market tension, the main inflation across developed economies </w:t>
      </w:r>
      <w:proofErr w:type="gramStart"/>
      <w:r w:rsidRPr="00D4176F">
        <w:rPr>
          <w:rFonts w:ascii="Times New Roman" w:hAnsi="Times New Roman" w:cs="Times New Roman"/>
          <w:sz w:val="24"/>
          <w:szCs w:val="24"/>
        </w:rPr>
        <w:t>has</w:t>
      </w:r>
      <w:proofErr w:type="gramEnd"/>
      <w:r w:rsidRPr="00D4176F">
        <w:rPr>
          <w:rFonts w:ascii="Times New Roman" w:hAnsi="Times New Roman" w:cs="Times New Roman"/>
          <w:sz w:val="24"/>
          <w:szCs w:val="24"/>
        </w:rPr>
        <w:t xml:space="preserve"> dropped below </w:t>
      </w:r>
      <w:r w:rsidR="00D4176F">
        <w:rPr>
          <w:rFonts w:ascii="Times New Roman" w:hAnsi="Times New Roman" w:cs="Times New Roman"/>
          <w:sz w:val="24"/>
          <w:szCs w:val="24"/>
        </w:rPr>
        <w:t>target, for example, in the US</w:t>
      </w:r>
      <w:r w:rsidRPr="00D4176F">
        <w:rPr>
          <w:rFonts w:ascii="Times New Roman" w:hAnsi="Times New Roman" w:cs="Times New Roman"/>
          <w:sz w:val="24"/>
          <w:szCs w:val="24"/>
        </w:rPr>
        <w:t xml:space="preserve"> or stayed better below it in the euro area and Japan (</w:t>
      </w:r>
      <w:proofErr w:type="spellStart"/>
      <w:r w:rsidRPr="00D4176F">
        <w:rPr>
          <w:rFonts w:ascii="Times New Roman" w:hAnsi="Times New Roman" w:cs="Times New Roman"/>
          <w:sz w:val="24"/>
          <w:szCs w:val="24"/>
        </w:rPr>
        <w:t>Kalish</w:t>
      </w:r>
      <w:proofErr w:type="spellEnd"/>
      <w:r w:rsidRPr="00D4176F">
        <w:rPr>
          <w:rFonts w:ascii="Times New Roman" w:hAnsi="Times New Roman" w:cs="Times New Roman"/>
          <w:sz w:val="24"/>
          <w:szCs w:val="24"/>
        </w:rPr>
        <w:t xml:space="preserve">, 2019). Additionally, core inflation has gone down beyond the historical margins in most upcoming markets as well as advancing economies, thereby blocking a few cases such as </w:t>
      </w:r>
      <w:r w:rsidRPr="00D4176F">
        <w:rPr>
          <w:rFonts w:ascii="Times New Roman" w:hAnsi="Times New Roman" w:cs="Times New Roman"/>
          <w:sz w:val="24"/>
          <w:szCs w:val="24"/>
        </w:rPr>
        <w:lastRenderedPageBreak/>
        <w:t>Venezuela, Argentina, and Turkey. With international activity basically remaining suppressed, the influence of supply of commodities continued to increase price movements, especially in the oil sector, and this greatly affected the civic endeavors in Libya, United States, and Venezuela sanctions on Iran. Despite the massive run-up in the prices of oil through April, because of higher import tariffs by some nations, cost tensions have been silenced. Consequentially, it has resulted in a still-tepid wage rise in many countries of the world, even as labor markets tightened their policies. Inflation headlines have, therefore, remained submerged across most developing economies and emerging markets. These developments have led to market pricing of anticipated inflatio</w:t>
      </w:r>
      <w:r w:rsidR="00D4176F">
        <w:rPr>
          <w:rFonts w:ascii="Times New Roman" w:hAnsi="Times New Roman" w:cs="Times New Roman"/>
          <w:sz w:val="24"/>
          <w:szCs w:val="24"/>
        </w:rPr>
        <w:t>n sharply collapsing in the US</w:t>
      </w:r>
      <w:r w:rsidRPr="00D4176F">
        <w:rPr>
          <w:rFonts w:ascii="Times New Roman" w:hAnsi="Times New Roman" w:cs="Times New Roman"/>
          <w:sz w:val="24"/>
          <w:szCs w:val="24"/>
        </w:rPr>
        <w:t xml:space="preserve"> as well as the euro area.</w:t>
      </w:r>
    </w:p>
    <w:p w14:paraId="16AFEAFB" w14:textId="58CF4823" w:rsidR="006B12B9" w:rsidRPr="00D4176F" w:rsidRDefault="006B12B9" w:rsidP="006C31BA">
      <w:pPr>
        <w:spacing w:line="480" w:lineRule="auto"/>
        <w:ind w:firstLine="720"/>
        <w:rPr>
          <w:rFonts w:ascii="Times New Roman" w:hAnsi="Times New Roman" w:cs="Times New Roman"/>
          <w:sz w:val="24"/>
          <w:szCs w:val="24"/>
        </w:rPr>
      </w:pPr>
      <w:r w:rsidRPr="00D4176F">
        <w:rPr>
          <w:rFonts w:ascii="Times New Roman" w:hAnsi="Times New Roman" w:cs="Times New Roman"/>
          <w:sz w:val="24"/>
          <w:szCs w:val="24"/>
        </w:rPr>
        <w:t>The vote on Brexit is another factor that has been recognized as a current financial issue in the world economy. Brexit has led to stringent anti-immigration parties all over Europe. The departure of either Germany or France from the EU implies that the European Union would dissolve after losing most of its substantial economies. After the Brexit vote, currency markets in the United S</w:t>
      </w:r>
      <w:r w:rsidR="00E438B3">
        <w:rPr>
          <w:rFonts w:ascii="Times New Roman" w:hAnsi="Times New Roman" w:cs="Times New Roman"/>
          <w:sz w:val="24"/>
          <w:szCs w:val="24"/>
        </w:rPr>
        <w:t>tates of America were in problems</w:t>
      </w:r>
      <w:r w:rsidRPr="00D4176F">
        <w:rPr>
          <w:rFonts w:ascii="Times New Roman" w:hAnsi="Times New Roman" w:cs="Times New Roman"/>
          <w:sz w:val="24"/>
          <w:szCs w:val="24"/>
        </w:rPr>
        <w:t>. The euro dropped by 2.5% to $1.25</w:t>
      </w:r>
      <w:r w:rsidR="006C31BA">
        <w:rPr>
          <w:rFonts w:ascii="Times New Roman" w:hAnsi="Times New Roman" w:cs="Times New Roman"/>
          <w:sz w:val="24"/>
          <w:szCs w:val="24"/>
        </w:rPr>
        <w:t xml:space="preserve"> </w:t>
      </w:r>
      <w:r w:rsidR="006C31BA" w:rsidRPr="00D4176F">
        <w:rPr>
          <w:rFonts w:ascii="Times New Roman" w:hAnsi="Times New Roman" w:cs="Times New Roman"/>
          <w:sz w:val="24"/>
          <w:szCs w:val="24"/>
        </w:rPr>
        <w:t>(</w:t>
      </w:r>
      <w:proofErr w:type="spellStart"/>
      <w:r w:rsidR="006C31BA" w:rsidRPr="00D4176F">
        <w:rPr>
          <w:rFonts w:ascii="Times New Roman" w:hAnsi="Times New Roman" w:cs="Times New Roman"/>
          <w:sz w:val="24"/>
          <w:szCs w:val="24"/>
        </w:rPr>
        <w:t>Amadeo</w:t>
      </w:r>
      <w:proofErr w:type="spellEnd"/>
      <w:r w:rsidR="006C31BA" w:rsidRPr="00D4176F">
        <w:rPr>
          <w:rFonts w:ascii="Times New Roman" w:hAnsi="Times New Roman" w:cs="Times New Roman"/>
          <w:sz w:val="24"/>
          <w:szCs w:val="24"/>
        </w:rPr>
        <w:t>, 2019)</w:t>
      </w:r>
      <w:r w:rsidRPr="00D4176F">
        <w:rPr>
          <w:rFonts w:ascii="Times New Roman" w:hAnsi="Times New Roman" w:cs="Times New Roman"/>
          <w:sz w:val="24"/>
          <w:szCs w:val="24"/>
        </w:rPr>
        <w:t>. The pound fell as well. Both the pound and the euro hiked the dollar</w:t>
      </w:r>
      <w:r w:rsidR="00E438B3">
        <w:rPr>
          <w:rFonts w:ascii="Times New Roman" w:hAnsi="Times New Roman" w:cs="Times New Roman"/>
          <w:sz w:val="24"/>
          <w:szCs w:val="24"/>
        </w:rPr>
        <w:t xml:space="preserve"> value</w:t>
      </w:r>
      <w:r w:rsidRPr="00D4176F">
        <w:rPr>
          <w:rFonts w:ascii="Times New Roman" w:hAnsi="Times New Roman" w:cs="Times New Roman"/>
          <w:sz w:val="24"/>
          <w:szCs w:val="24"/>
        </w:rPr>
        <w:t xml:space="preserve">. Such strength is disastrous for the United States stock markets. It sparked the American shares to be extremely expensive for alien investors. </w:t>
      </w:r>
      <w:proofErr w:type="spellStart"/>
      <w:r w:rsidR="00EC2EA6" w:rsidRPr="00D4176F">
        <w:rPr>
          <w:rFonts w:ascii="Times New Roman" w:hAnsi="Times New Roman" w:cs="Times New Roman"/>
          <w:sz w:val="24"/>
          <w:szCs w:val="24"/>
        </w:rPr>
        <w:t>Amadeo</w:t>
      </w:r>
      <w:proofErr w:type="spellEnd"/>
      <w:r w:rsidR="00EC2EA6" w:rsidRPr="00D4176F">
        <w:rPr>
          <w:rFonts w:ascii="Times New Roman" w:hAnsi="Times New Roman" w:cs="Times New Roman"/>
          <w:sz w:val="24"/>
          <w:szCs w:val="24"/>
        </w:rPr>
        <w:t xml:space="preserve"> (2019) argue that</w:t>
      </w:r>
      <w:r w:rsidRPr="00D4176F">
        <w:rPr>
          <w:rFonts w:ascii="Times New Roman" w:hAnsi="Times New Roman" w:cs="Times New Roman"/>
          <w:sz w:val="24"/>
          <w:szCs w:val="24"/>
        </w:rPr>
        <w:t xml:space="preserve"> the price of gold increased by 5% from $1345 to $1450. A weak po</w:t>
      </w:r>
      <w:r w:rsidR="00D4176F">
        <w:rPr>
          <w:rFonts w:ascii="Times New Roman" w:hAnsi="Times New Roman" w:cs="Times New Roman"/>
          <w:sz w:val="24"/>
          <w:szCs w:val="24"/>
        </w:rPr>
        <w:t>und leads to exports of the US</w:t>
      </w:r>
      <w:r w:rsidRPr="00D4176F">
        <w:rPr>
          <w:rFonts w:ascii="Times New Roman" w:hAnsi="Times New Roman" w:cs="Times New Roman"/>
          <w:sz w:val="24"/>
          <w:szCs w:val="24"/>
        </w:rPr>
        <w:t xml:space="preserve"> to the United Kingdom more expensive. As a result, it impacts the manufacturing and farming sectors. The United Kingdom is the fourth largest export for America. Therefore, Brexit is among the most disastrous problem impacting the financial position of various economies because it dampens business expansion for Europe based companies.</w:t>
      </w:r>
    </w:p>
    <w:p w14:paraId="734BF15E" w14:textId="53349D74" w:rsidR="00D5257C" w:rsidRPr="00D4176F" w:rsidRDefault="00D5257C" w:rsidP="00D4176F">
      <w:pPr>
        <w:spacing w:line="480" w:lineRule="auto"/>
        <w:ind w:firstLine="720"/>
        <w:rPr>
          <w:rFonts w:ascii="Times New Roman" w:hAnsi="Times New Roman" w:cs="Times New Roman"/>
          <w:sz w:val="24"/>
          <w:szCs w:val="24"/>
        </w:rPr>
      </w:pPr>
      <w:r w:rsidRPr="00D4176F">
        <w:rPr>
          <w:rFonts w:ascii="Times New Roman" w:hAnsi="Times New Roman" w:cs="Times New Roman"/>
          <w:sz w:val="24"/>
          <w:szCs w:val="24"/>
        </w:rPr>
        <w:lastRenderedPageBreak/>
        <w:t xml:space="preserve">For the past six months, downside risks have increased since April of 2019. The hazards include rising technology and trade tensions, the emergence of a protracted risk that exposes financial vulnerabilities that grew over several years of low minimal interest rates, increasing disinflationary tensions, and geopolitical tensions that increase severe pressure in the market. Disruptions to tech and trade supply chains are also among the significant issues that affected the financial status of the economy for the past one year. Economic market </w:t>
      </w:r>
      <w:r w:rsidR="00D4176F" w:rsidRPr="00D4176F">
        <w:rPr>
          <w:rFonts w:ascii="Times New Roman" w:hAnsi="Times New Roman" w:cs="Times New Roman"/>
          <w:sz w:val="24"/>
          <w:szCs w:val="24"/>
        </w:rPr>
        <w:t>sentiment, as well as business confidence, has</w:t>
      </w:r>
      <w:r w:rsidRPr="00D4176F">
        <w:rPr>
          <w:rFonts w:ascii="Times New Roman" w:hAnsi="Times New Roman" w:cs="Times New Roman"/>
          <w:sz w:val="24"/>
          <w:szCs w:val="24"/>
        </w:rPr>
        <w:t xml:space="preserve"> often been buffeted from early 2018 by muted unfolding series of U.S. tariff activities, extended uncertainty aroun</w:t>
      </w:r>
      <w:r w:rsidR="00E438B3">
        <w:rPr>
          <w:rFonts w:ascii="Times New Roman" w:hAnsi="Times New Roman" w:cs="Times New Roman"/>
          <w:sz w:val="24"/>
          <w:szCs w:val="24"/>
        </w:rPr>
        <w:t>d the UK</w:t>
      </w:r>
      <w:r w:rsidRPr="00D4176F">
        <w:rPr>
          <w:rFonts w:ascii="Times New Roman" w:hAnsi="Times New Roman" w:cs="Times New Roman"/>
          <w:sz w:val="24"/>
          <w:szCs w:val="24"/>
        </w:rPr>
        <w:t>, and retaliation by trading collaborators and their exit from European Union</w:t>
      </w:r>
      <w:r w:rsidR="006C31BA">
        <w:rPr>
          <w:rFonts w:ascii="Times New Roman" w:hAnsi="Times New Roman" w:cs="Times New Roman"/>
          <w:sz w:val="24"/>
          <w:szCs w:val="24"/>
        </w:rPr>
        <w:t xml:space="preserve"> </w:t>
      </w:r>
      <w:r w:rsidR="006C31BA" w:rsidRPr="00D4176F">
        <w:rPr>
          <w:rFonts w:ascii="Times New Roman" w:hAnsi="Times New Roman" w:cs="Times New Roman"/>
          <w:sz w:val="24"/>
          <w:szCs w:val="24"/>
        </w:rPr>
        <w:t>(Goodman, 2019)</w:t>
      </w:r>
      <w:r w:rsidRPr="00D4176F">
        <w:rPr>
          <w:rFonts w:ascii="Times New Roman" w:hAnsi="Times New Roman" w:cs="Times New Roman"/>
          <w:sz w:val="24"/>
          <w:szCs w:val="24"/>
        </w:rPr>
        <w:t>. In May 2019, the magnitude of the pressure increased to involve the prospects of the actions of the United States concerning Chinese companies engaged in the development of technology and the treat</w:t>
      </w:r>
      <w:r w:rsidR="00D4176F">
        <w:rPr>
          <w:rFonts w:ascii="Times New Roman" w:hAnsi="Times New Roman" w:cs="Times New Roman"/>
          <w:sz w:val="24"/>
          <w:szCs w:val="24"/>
        </w:rPr>
        <w:t>ment of levy tariffs by the US</w:t>
      </w:r>
      <w:r w:rsidRPr="00D4176F">
        <w:rPr>
          <w:rFonts w:ascii="Times New Roman" w:hAnsi="Times New Roman" w:cs="Times New Roman"/>
          <w:sz w:val="24"/>
          <w:szCs w:val="24"/>
        </w:rPr>
        <w:t xml:space="preserve"> on Mexico due to absence of policies to control cross border migration. While the pressure was slaked in June, long term agreements to settle the discrepancies remain the primary concern to severe and possibly protracted negotiations. The main financial issue affecting the global economy is that severe advances such as no-deal Brexit-sap confidence, United States auto tariff, disjoi</w:t>
      </w:r>
      <w:r w:rsidR="00D4176F">
        <w:rPr>
          <w:rFonts w:ascii="Times New Roman" w:hAnsi="Times New Roman" w:cs="Times New Roman"/>
          <w:sz w:val="24"/>
          <w:szCs w:val="24"/>
        </w:rPr>
        <w:t>nted world supply chains, US-</w:t>
      </w:r>
      <w:r w:rsidRPr="00D4176F">
        <w:rPr>
          <w:rFonts w:ascii="Times New Roman" w:hAnsi="Times New Roman" w:cs="Times New Roman"/>
          <w:sz w:val="24"/>
          <w:szCs w:val="24"/>
        </w:rPr>
        <w:t>China tariffs, adversely slow international growth below the baseline and weakened investment.</w:t>
      </w:r>
    </w:p>
    <w:p w14:paraId="16EC833C" w14:textId="577169B4" w:rsidR="00D5257C" w:rsidRPr="00D4176F" w:rsidRDefault="00D4176F" w:rsidP="00D4176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h</w:t>
      </w:r>
      <w:r w:rsidR="00D5257C" w:rsidRPr="00D4176F">
        <w:rPr>
          <w:rFonts w:ascii="Times New Roman" w:hAnsi="Times New Roman" w:cs="Times New Roman"/>
          <w:sz w:val="24"/>
          <w:szCs w:val="24"/>
        </w:rPr>
        <w:t>aving discussed the current financial issues experienced in the world for a duration of the past 6 to 12 months, concerns about disinflationary tensions and spirals need to be responded to so that these tensions are eased at the time</w:t>
      </w:r>
      <w:r w:rsidR="00A0148C" w:rsidRPr="00D4176F">
        <w:rPr>
          <w:rFonts w:ascii="Times New Roman" w:hAnsi="Times New Roman" w:cs="Times New Roman"/>
          <w:sz w:val="24"/>
          <w:szCs w:val="24"/>
        </w:rPr>
        <w:t xml:space="preserve"> of</w:t>
      </w:r>
      <w:r w:rsidR="00D5257C" w:rsidRPr="00D4176F">
        <w:rPr>
          <w:rFonts w:ascii="Times New Roman" w:hAnsi="Times New Roman" w:cs="Times New Roman"/>
          <w:sz w:val="24"/>
          <w:szCs w:val="24"/>
        </w:rPr>
        <w:t xml:space="preserve"> cyclical upswing of mid-2018. Additionally, such measures will also curb slower growth as well as the decline in core inflation that has been a financial issue that has affected the emerging market and advance</w:t>
      </w:r>
      <w:r>
        <w:rPr>
          <w:rFonts w:ascii="Times New Roman" w:hAnsi="Times New Roman" w:cs="Times New Roman"/>
          <w:sz w:val="24"/>
          <w:szCs w:val="24"/>
        </w:rPr>
        <w:t>d economies. According to Huang</w:t>
      </w:r>
      <w:r w:rsidR="00D5257C" w:rsidRPr="00D4176F">
        <w:rPr>
          <w:rFonts w:ascii="Times New Roman" w:hAnsi="Times New Roman" w:cs="Times New Roman"/>
          <w:sz w:val="24"/>
          <w:szCs w:val="24"/>
        </w:rPr>
        <w:t xml:space="preserve"> (2018) encroached lower inflation and lower inflation expectations hike </w:t>
      </w:r>
      <w:r w:rsidR="00D5257C" w:rsidRPr="00D4176F">
        <w:rPr>
          <w:rFonts w:ascii="Times New Roman" w:hAnsi="Times New Roman" w:cs="Times New Roman"/>
          <w:sz w:val="24"/>
          <w:szCs w:val="24"/>
        </w:rPr>
        <w:lastRenderedPageBreak/>
        <w:t>debt service challenges for borrowers, constrain the regulations surrounding commercial space, weigh on the spending of corporate investment have to manage downturns.</w:t>
      </w:r>
    </w:p>
    <w:p w14:paraId="1F27DDB7" w14:textId="77777777" w:rsidR="00193ECC" w:rsidRDefault="00193ECC">
      <w:pPr>
        <w:rPr>
          <w:rFonts w:ascii="Times New Roman" w:hAnsi="Times New Roman" w:cs="Times New Roman"/>
          <w:sz w:val="24"/>
          <w:szCs w:val="24"/>
        </w:rPr>
      </w:pPr>
      <w:r>
        <w:rPr>
          <w:rFonts w:ascii="Times New Roman" w:hAnsi="Times New Roman" w:cs="Times New Roman"/>
          <w:sz w:val="24"/>
          <w:szCs w:val="24"/>
        </w:rPr>
        <w:br w:type="page"/>
      </w:r>
    </w:p>
    <w:p w14:paraId="334FD5E4" w14:textId="4CB03681" w:rsidR="00D5257C" w:rsidRPr="00D4176F" w:rsidRDefault="00D5257C" w:rsidP="00D4176F">
      <w:pPr>
        <w:spacing w:line="480" w:lineRule="auto"/>
        <w:ind w:firstLine="720"/>
        <w:jc w:val="center"/>
        <w:rPr>
          <w:rFonts w:ascii="Times New Roman" w:hAnsi="Times New Roman" w:cs="Times New Roman"/>
          <w:sz w:val="24"/>
          <w:szCs w:val="24"/>
        </w:rPr>
      </w:pPr>
      <w:r w:rsidRPr="00D4176F">
        <w:rPr>
          <w:rFonts w:ascii="Times New Roman" w:hAnsi="Times New Roman" w:cs="Times New Roman"/>
          <w:sz w:val="24"/>
          <w:szCs w:val="24"/>
        </w:rPr>
        <w:lastRenderedPageBreak/>
        <w:t>References</w:t>
      </w:r>
    </w:p>
    <w:p w14:paraId="3E6D3848" w14:textId="0B0A9B4E" w:rsidR="00EC2EA6" w:rsidRPr="00D4176F" w:rsidRDefault="003C07C7" w:rsidP="00D4176F">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Amadeo</w:t>
      </w:r>
      <w:proofErr w:type="spellEnd"/>
      <w:r>
        <w:rPr>
          <w:rFonts w:ascii="Times New Roman" w:hAnsi="Times New Roman" w:cs="Times New Roman"/>
          <w:sz w:val="24"/>
          <w:szCs w:val="24"/>
        </w:rPr>
        <w:t xml:space="preserve">, </w:t>
      </w:r>
      <w:r w:rsidR="00EC2EA6" w:rsidRPr="00D4176F">
        <w:rPr>
          <w:rFonts w:ascii="Times New Roman" w:hAnsi="Times New Roman" w:cs="Times New Roman"/>
          <w:sz w:val="24"/>
          <w:szCs w:val="24"/>
        </w:rPr>
        <w:t>K. (Oct 2019). Brexit Consequences for the U.K., the EU, and the United States: New PM Boris Johnson Promised Brexit</w:t>
      </w:r>
      <w:r w:rsidR="008F1A1C">
        <w:rPr>
          <w:rFonts w:ascii="Times New Roman" w:hAnsi="Times New Roman" w:cs="Times New Roman"/>
          <w:sz w:val="24"/>
          <w:szCs w:val="24"/>
        </w:rPr>
        <w:t xml:space="preserve"> by October 31, No Matter What. R</w:t>
      </w:r>
      <w:r w:rsidR="00EC2EA6" w:rsidRPr="00D4176F">
        <w:rPr>
          <w:rFonts w:ascii="Times New Roman" w:hAnsi="Times New Roman" w:cs="Times New Roman"/>
          <w:sz w:val="24"/>
          <w:szCs w:val="24"/>
        </w:rPr>
        <w:t xml:space="preserve">etrieved from </w:t>
      </w:r>
      <w:hyperlink r:id="rId7" w:history="1">
        <w:r w:rsidR="00EC2EA6" w:rsidRPr="00D4176F">
          <w:rPr>
            <w:rStyle w:val="Hyperlink"/>
            <w:rFonts w:ascii="Times New Roman" w:hAnsi="Times New Roman" w:cs="Times New Roman"/>
            <w:sz w:val="24"/>
            <w:szCs w:val="24"/>
          </w:rPr>
          <w:t>https://www.thebalance.com/brexit-consequences-4062999</w:t>
        </w:r>
      </w:hyperlink>
      <w:r w:rsidR="00EC2EA6" w:rsidRPr="00D4176F">
        <w:rPr>
          <w:rFonts w:ascii="Times New Roman" w:hAnsi="Times New Roman" w:cs="Times New Roman"/>
          <w:sz w:val="24"/>
          <w:szCs w:val="24"/>
        </w:rPr>
        <w:t xml:space="preserve"> </w:t>
      </w:r>
    </w:p>
    <w:p w14:paraId="7D1DD0B2" w14:textId="7734189A" w:rsidR="00D5257C" w:rsidRPr="00D4176F" w:rsidRDefault="003C07C7" w:rsidP="00D4176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Goodman, </w:t>
      </w:r>
      <w:r w:rsidR="00D5257C" w:rsidRPr="00D4176F">
        <w:rPr>
          <w:rFonts w:ascii="Times New Roman" w:hAnsi="Times New Roman" w:cs="Times New Roman"/>
          <w:sz w:val="24"/>
          <w:szCs w:val="24"/>
        </w:rPr>
        <w:t>P.</w:t>
      </w:r>
      <w:r w:rsidR="00564EB0">
        <w:rPr>
          <w:rFonts w:ascii="Times New Roman" w:hAnsi="Times New Roman" w:cs="Times New Roman"/>
          <w:sz w:val="24"/>
          <w:szCs w:val="24"/>
        </w:rPr>
        <w:t xml:space="preserve"> S.</w:t>
      </w:r>
      <w:r w:rsidR="00D5257C" w:rsidRPr="00D4176F">
        <w:rPr>
          <w:rFonts w:ascii="Times New Roman" w:hAnsi="Times New Roman" w:cs="Times New Roman"/>
          <w:sz w:val="24"/>
          <w:szCs w:val="24"/>
        </w:rPr>
        <w:t xml:space="preserve"> (Oct 2019). Global Trade Is Deteriorating Fast, Sapping the W</w:t>
      </w:r>
      <w:r>
        <w:rPr>
          <w:rFonts w:ascii="Times New Roman" w:hAnsi="Times New Roman" w:cs="Times New Roman"/>
          <w:sz w:val="24"/>
          <w:szCs w:val="24"/>
        </w:rPr>
        <w:t xml:space="preserve">orld’s Economy. Retrieved from </w:t>
      </w:r>
      <w:hyperlink r:id="rId8" w:history="1">
        <w:r w:rsidR="00D5257C" w:rsidRPr="00D4176F">
          <w:rPr>
            <w:rStyle w:val="Hyperlink"/>
            <w:rFonts w:ascii="Times New Roman" w:hAnsi="Times New Roman" w:cs="Times New Roman"/>
            <w:sz w:val="24"/>
            <w:szCs w:val="24"/>
          </w:rPr>
          <w:t>https://www.nytimes.com/2019/10/01/business/wto-global-trade.html</w:t>
        </w:r>
      </w:hyperlink>
    </w:p>
    <w:p w14:paraId="5C0A9545" w14:textId="5888D4DC" w:rsidR="00D5257C" w:rsidRPr="00D4176F" w:rsidRDefault="003C07C7" w:rsidP="00D4176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Huang, </w:t>
      </w:r>
      <w:r w:rsidR="00D5257C" w:rsidRPr="00D4176F">
        <w:rPr>
          <w:rFonts w:ascii="Times New Roman" w:hAnsi="Times New Roman" w:cs="Times New Roman"/>
          <w:sz w:val="24"/>
          <w:szCs w:val="24"/>
        </w:rPr>
        <w:t xml:space="preserve">E. (April 2018). Trade tensions are just one of the three biggest challenges for the global economy, IMF says. Retrieved from </w:t>
      </w:r>
      <w:hyperlink r:id="rId9" w:history="1">
        <w:r w:rsidR="00D5257C" w:rsidRPr="00D4176F">
          <w:rPr>
            <w:rStyle w:val="Hyperlink"/>
            <w:rFonts w:ascii="Times New Roman" w:hAnsi="Times New Roman" w:cs="Times New Roman"/>
            <w:sz w:val="24"/>
            <w:szCs w:val="24"/>
          </w:rPr>
          <w:t>https://www.cnbc.com/2018/04/20/the-three-biggest-challenges-facing-the-global-economy-imf.html</w:t>
        </w:r>
      </w:hyperlink>
    </w:p>
    <w:p w14:paraId="7C7AAA1E" w14:textId="0456F90F" w:rsidR="00D5257C" w:rsidRPr="00D4176F" w:rsidRDefault="00564EB0" w:rsidP="00D4176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International Monetary Fund.</w:t>
      </w:r>
      <w:proofErr w:type="gramEnd"/>
      <w:r>
        <w:rPr>
          <w:rFonts w:ascii="Times New Roman" w:hAnsi="Times New Roman" w:cs="Times New Roman"/>
          <w:sz w:val="24"/>
          <w:szCs w:val="24"/>
        </w:rPr>
        <w:t xml:space="preserve"> </w:t>
      </w:r>
      <w:r w:rsidR="00D5257C" w:rsidRPr="00D4176F">
        <w:rPr>
          <w:rFonts w:ascii="Times New Roman" w:hAnsi="Times New Roman" w:cs="Times New Roman"/>
          <w:sz w:val="24"/>
          <w:szCs w:val="24"/>
        </w:rPr>
        <w:t xml:space="preserve">(July 2019). World Economic Outlook, July 2019: International Monetary Fund International Monetary Fund </w:t>
      </w:r>
      <w:hyperlink r:id="rId10" w:history="1">
        <w:r w:rsidR="00D5257C" w:rsidRPr="00D4176F">
          <w:rPr>
            <w:rStyle w:val="Hyperlink"/>
            <w:rFonts w:ascii="Times New Roman" w:hAnsi="Times New Roman" w:cs="Times New Roman"/>
            <w:sz w:val="24"/>
            <w:szCs w:val="24"/>
          </w:rPr>
          <w:t>https://www.imf.org/en/Publications/WEO/Issues/2019/07/18/WEOupdateJuly2019</w:t>
        </w:r>
      </w:hyperlink>
    </w:p>
    <w:p w14:paraId="00C7E450" w14:textId="160E6DDE" w:rsidR="00D5257C" w:rsidRPr="00D4176F" w:rsidRDefault="00D5257C" w:rsidP="00D4176F">
      <w:pPr>
        <w:spacing w:line="480" w:lineRule="auto"/>
        <w:ind w:left="720" w:hanging="720"/>
        <w:rPr>
          <w:rFonts w:ascii="Times New Roman" w:hAnsi="Times New Roman" w:cs="Times New Roman"/>
          <w:sz w:val="24"/>
          <w:szCs w:val="24"/>
        </w:rPr>
      </w:pPr>
      <w:proofErr w:type="spellStart"/>
      <w:r w:rsidRPr="00D4176F">
        <w:rPr>
          <w:rFonts w:ascii="Times New Roman" w:hAnsi="Times New Roman" w:cs="Times New Roman"/>
          <w:sz w:val="24"/>
          <w:szCs w:val="24"/>
        </w:rPr>
        <w:t>Kalish</w:t>
      </w:r>
      <w:proofErr w:type="spellEnd"/>
      <w:r w:rsidR="003C07C7">
        <w:rPr>
          <w:rFonts w:ascii="Times New Roman" w:hAnsi="Times New Roman" w:cs="Times New Roman"/>
          <w:sz w:val="24"/>
          <w:szCs w:val="24"/>
        </w:rPr>
        <w:t xml:space="preserve">, </w:t>
      </w:r>
      <w:r w:rsidRPr="00D4176F">
        <w:rPr>
          <w:rFonts w:ascii="Times New Roman" w:hAnsi="Times New Roman" w:cs="Times New Roman"/>
          <w:sz w:val="24"/>
          <w:szCs w:val="24"/>
        </w:rPr>
        <w:t>I. (</w:t>
      </w:r>
      <w:proofErr w:type="gramStart"/>
      <w:r w:rsidRPr="00D4176F">
        <w:rPr>
          <w:rFonts w:ascii="Times New Roman" w:hAnsi="Times New Roman" w:cs="Times New Roman"/>
          <w:sz w:val="24"/>
          <w:szCs w:val="24"/>
        </w:rPr>
        <w:t>oct</w:t>
      </w:r>
      <w:proofErr w:type="gramEnd"/>
      <w:r w:rsidRPr="00D4176F">
        <w:rPr>
          <w:rFonts w:ascii="Times New Roman" w:hAnsi="Times New Roman" w:cs="Times New Roman"/>
          <w:sz w:val="24"/>
          <w:szCs w:val="24"/>
        </w:rPr>
        <w:t xml:space="preserve"> 2019). </w:t>
      </w:r>
      <w:proofErr w:type="gramStart"/>
      <w:r w:rsidRPr="00D4176F">
        <w:rPr>
          <w:rFonts w:ascii="Times New Roman" w:hAnsi="Times New Roman" w:cs="Times New Roman"/>
          <w:sz w:val="24"/>
          <w:szCs w:val="24"/>
        </w:rPr>
        <w:t>Weekly global economic update October 2019.</w:t>
      </w:r>
      <w:proofErr w:type="gramEnd"/>
      <w:r w:rsidRPr="00D4176F">
        <w:rPr>
          <w:rFonts w:ascii="Times New Roman" w:hAnsi="Times New Roman" w:cs="Times New Roman"/>
          <w:sz w:val="24"/>
          <w:szCs w:val="24"/>
        </w:rPr>
        <w:t xml:space="preserve"> Retrieved from </w:t>
      </w:r>
      <w:hyperlink r:id="rId11" w:history="1">
        <w:r w:rsidRPr="00D4176F">
          <w:rPr>
            <w:rStyle w:val="Hyperlink"/>
            <w:rFonts w:ascii="Times New Roman" w:hAnsi="Times New Roman" w:cs="Times New Roman"/>
            <w:sz w:val="24"/>
            <w:szCs w:val="24"/>
          </w:rPr>
          <w:t>https://www2.deloitte.com/us/en/insights/economy/global-economic-outlook/weekly-update.html</w:t>
        </w:r>
      </w:hyperlink>
    </w:p>
    <w:p w14:paraId="1D0D713A" w14:textId="087BF2BB" w:rsidR="00D5257C" w:rsidRPr="00D4176F" w:rsidRDefault="003C07C7" w:rsidP="00D4176F">
      <w:pPr>
        <w:spacing w:line="480" w:lineRule="auto"/>
        <w:ind w:left="720" w:hanging="720"/>
        <w:rPr>
          <w:rFonts w:ascii="Times New Roman" w:hAnsi="Times New Roman" w:cs="Times New Roman"/>
          <w:sz w:val="24"/>
          <w:szCs w:val="24"/>
        </w:rPr>
      </w:pPr>
      <w:bookmarkStart w:id="0" w:name="_Hlk23747257"/>
      <w:proofErr w:type="spellStart"/>
      <w:r>
        <w:rPr>
          <w:rFonts w:ascii="Times New Roman" w:hAnsi="Times New Roman" w:cs="Times New Roman"/>
          <w:sz w:val="24"/>
          <w:szCs w:val="24"/>
        </w:rPr>
        <w:t>Rogoff</w:t>
      </w:r>
      <w:proofErr w:type="spellEnd"/>
      <w:r>
        <w:rPr>
          <w:rFonts w:ascii="Times New Roman" w:hAnsi="Times New Roman" w:cs="Times New Roman"/>
          <w:sz w:val="24"/>
          <w:szCs w:val="24"/>
        </w:rPr>
        <w:t xml:space="preserve">, </w:t>
      </w:r>
      <w:r w:rsidR="00D5257C" w:rsidRPr="00D4176F">
        <w:rPr>
          <w:rFonts w:ascii="Times New Roman" w:hAnsi="Times New Roman" w:cs="Times New Roman"/>
          <w:sz w:val="24"/>
          <w:szCs w:val="24"/>
        </w:rPr>
        <w:t>K. (Jan 2019</w:t>
      </w:r>
      <w:bookmarkEnd w:id="0"/>
      <w:r w:rsidR="00D5257C" w:rsidRPr="00D4176F">
        <w:rPr>
          <w:rFonts w:ascii="Times New Roman" w:hAnsi="Times New Roman" w:cs="Times New Roman"/>
          <w:sz w:val="24"/>
          <w:szCs w:val="24"/>
        </w:rPr>
        <w:t xml:space="preserve">). These are the biggest risks to the global economy in 2019. Retrieved from </w:t>
      </w:r>
      <w:hyperlink r:id="rId12" w:history="1">
        <w:r w:rsidR="00D5257C" w:rsidRPr="00D4176F">
          <w:rPr>
            <w:rStyle w:val="Hyperlink"/>
            <w:rFonts w:ascii="Times New Roman" w:hAnsi="Times New Roman" w:cs="Times New Roman"/>
            <w:sz w:val="24"/>
            <w:szCs w:val="24"/>
          </w:rPr>
          <w:t>https://www.weforum.org/agenda/2019/01/these-are-the-biggest-risks-to-the-global-economy-in-2019/</w:t>
        </w:r>
      </w:hyperlink>
      <w:bookmarkStart w:id="1" w:name="_GoBack"/>
      <w:bookmarkEnd w:id="1"/>
    </w:p>
    <w:sectPr w:rsidR="00D5257C" w:rsidRPr="00D4176F" w:rsidSect="00D5257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31E31A" w14:textId="77777777" w:rsidR="008E0207" w:rsidRDefault="008E0207" w:rsidP="00D5257C">
      <w:pPr>
        <w:spacing w:after="0" w:line="240" w:lineRule="auto"/>
      </w:pPr>
      <w:r>
        <w:separator/>
      </w:r>
    </w:p>
  </w:endnote>
  <w:endnote w:type="continuationSeparator" w:id="0">
    <w:p w14:paraId="4E20F67E" w14:textId="77777777" w:rsidR="008E0207" w:rsidRDefault="008E0207" w:rsidP="00D52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CABF5B" w14:textId="77777777" w:rsidR="008E0207" w:rsidRDefault="008E0207" w:rsidP="00D5257C">
      <w:pPr>
        <w:spacing w:after="0" w:line="240" w:lineRule="auto"/>
      </w:pPr>
      <w:r>
        <w:separator/>
      </w:r>
    </w:p>
  </w:footnote>
  <w:footnote w:type="continuationSeparator" w:id="0">
    <w:p w14:paraId="5AF051A4" w14:textId="77777777" w:rsidR="008E0207" w:rsidRDefault="008E0207" w:rsidP="00D52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D3A4D" w14:textId="2EA7D655" w:rsidR="00D5257C" w:rsidRPr="00D5257C" w:rsidRDefault="00D5257C">
    <w:pPr>
      <w:pStyle w:val="Header"/>
      <w:rPr>
        <w:rFonts w:ascii="Times New Roman" w:hAnsi="Times New Roman" w:cs="Times New Roman"/>
        <w:sz w:val="24"/>
        <w:szCs w:val="24"/>
      </w:rPr>
    </w:pPr>
    <w:r w:rsidRPr="00D5257C">
      <w:rPr>
        <w:rFonts w:ascii="Times New Roman" w:hAnsi="Times New Roman" w:cs="Times New Roman"/>
        <w:sz w:val="24"/>
        <w:szCs w:val="24"/>
      </w:rPr>
      <w:t xml:space="preserve">CURRENT FINANCIAL ISSUES </w:t>
    </w:r>
    <w:r>
      <w:rPr>
        <w:rFonts w:ascii="Times New Roman" w:hAnsi="Times New Roman" w:cs="Times New Roman"/>
        <w:sz w:val="24"/>
        <w:szCs w:val="24"/>
      </w:rPr>
      <w:tab/>
    </w:r>
    <w:r>
      <w:rPr>
        <w:rFonts w:ascii="Times New Roman" w:hAnsi="Times New Roman" w:cs="Times New Roman"/>
        <w:sz w:val="24"/>
        <w:szCs w:val="24"/>
      </w:rPr>
      <w:tab/>
    </w:r>
    <w:r w:rsidRPr="00D5257C">
      <w:rPr>
        <w:rFonts w:ascii="Times New Roman" w:hAnsi="Times New Roman" w:cs="Times New Roman"/>
        <w:sz w:val="24"/>
        <w:szCs w:val="24"/>
      </w:rPr>
      <w:fldChar w:fldCharType="begin"/>
    </w:r>
    <w:r w:rsidRPr="00D5257C">
      <w:rPr>
        <w:rFonts w:ascii="Times New Roman" w:hAnsi="Times New Roman" w:cs="Times New Roman"/>
        <w:sz w:val="24"/>
        <w:szCs w:val="24"/>
      </w:rPr>
      <w:instrText xml:space="preserve"> PAGE   \* MERGEFORMAT </w:instrText>
    </w:r>
    <w:r w:rsidRPr="00D5257C">
      <w:rPr>
        <w:rFonts w:ascii="Times New Roman" w:hAnsi="Times New Roman" w:cs="Times New Roman"/>
        <w:sz w:val="24"/>
        <w:szCs w:val="24"/>
      </w:rPr>
      <w:fldChar w:fldCharType="separate"/>
    </w:r>
    <w:r w:rsidR="002C387C">
      <w:rPr>
        <w:rFonts w:ascii="Times New Roman" w:hAnsi="Times New Roman" w:cs="Times New Roman"/>
        <w:noProof/>
        <w:sz w:val="24"/>
        <w:szCs w:val="24"/>
      </w:rPr>
      <w:t>8</w:t>
    </w:r>
    <w:r w:rsidRPr="00D5257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18502420"/>
      <w:docPartObj>
        <w:docPartGallery w:val="Page Numbers (Top of Page)"/>
        <w:docPartUnique/>
      </w:docPartObj>
    </w:sdtPr>
    <w:sdtEndPr>
      <w:rPr>
        <w:noProof/>
      </w:rPr>
    </w:sdtEndPr>
    <w:sdtContent>
      <w:p w14:paraId="2875F21D" w14:textId="5E9182EE" w:rsidR="00B913CE" w:rsidRPr="00B913CE" w:rsidRDefault="00B913CE">
        <w:pPr>
          <w:pStyle w:val="Header"/>
          <w:jc w:val="right"/>
          <w:rPr>
            <w:rFonts w:ascii="Times New Roman" w:hAnsi="Times New Roman" w:cs="Times New Roman"/>
            <w:sz w:val="24"/>
            <w:szCs w:val="24"/>
          </w:rPr>
        </w:pPr>
        <w:r w:rsidRPr="00B913CE">
          <w:rPr>
            <w:rFonts w:ascii="Times New Roman" w:hAnsi="Times New Roman" w:cs="Times New Roman"/>
            <w:sz w:val="24"/>
            <w:szCs w:val="24"/>
          </w:rPr>
          <w:t>Running head: CURRENT FINANCIAL ISSUES</w:t>
        </w:r>
        <w:r>
          <w:rPr>
            <w:rFonts w:ascii="Times New Roman" w:hAnsi="Times New Roman" w:cs="Times New Roman"/>
            <w:sz w:val="24"/>
            <w:szCs w:val="24"/>
          </w:rPr>
          <w:t xml:space="preserve">                                                                         </w:t>
        </w:r>
        <w:r w:rsidRPr="00B913CE">
          <w:rPr>
            <w:rFonts w:ascii="Times New Roman" w:hAnsi="Times New Roman" w:cs="Times New Roman"/>
            <w:sz w:val="24"/>
            <w:szCs w:val="24"/>
          </w:rPr>
          <w:fldChar w:fldCharType="begin"/>
        </w:r>
        <w:r w:rsidRPr="00B913CE">
          <w:rPr>
            <w:rFonts w:ascii="Times New Roman" w:hAnsi="Times New Roman" w:cs="Times New Roman"/>
            <w:sz w:val="24"/>
            <w:szCs w:val="24"/>
          </w:rPr>
          <w:instrText xml:space="preserve"> PAGE   \* MERGEFORMAT </w:instrText>
        </w:r>
        <w:r w:rsidRPr="00B913CE">
          <w:rPr>
            <w:rFonts w:ascii="Times New Roman" w:hAnsi="Times New Roman" w:cs="Times New Roman"/>
            <w:sz w:val="24"/>
            <w:szCs w:val="24"/>
          </w:rPr>
          <w:fldChar w:fldCharType="separate"/>
        </w:r>
        <w:r>
          <w:rPr>
            <w:rFonts w:ascii="Times New Roman" w:hAnsi="Times New Roman" w:cs="Times New Roman"/>
            <w:noProof/>
            <w:sz w:val="24"/>
            <w:szCs w:val="24"/>
          </w:rPr>
          <w:t>1</w:t>
        </w:r>
        <w:r w:rsidRPr="00B913CE">
          <w:rPr>
            <w:rFonts w:ascii="Times New Roman" w:hAnsi="Times New Roman" w:cs="Times New Roman"/>
            <w:noProof/>
            <w:sz w:val="24"/>
            <w:szCs w:val="24"/>
          </w:rPr>
          <w:fldChar w:fldCharType="end"/>
        </w:r>
      </w:p>
    </w:sdtContent>
  </w:sdt>
  <w:p w14:paraId="6F53C5A5" w14:textId="77777777" w:rsidR="00B913CE" w:rsidRPr="00B913CE" w:rsidRDefault="00B913C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434"/>
    <w:rsid w:val="00173D4C"/>
    <w:rsid w:val="00193ECC"/>
    <w:rsid w:val="00196D2A"/>
    <w:rsid w:val="002741D0"/>
    <w:rsid w:val="00292ED4"/>
    <w:rsid w:val="002C387C"/>
    <w:rsid w:val="003278F6"/>
    <w:rsid w:val="003C07C7"/>
    <w:rsid w:val="004312F6"/>
    <w:rsid w:val="00471C9C"/>
    <w:rsid w:val="00484FBD"/>
    <w:rsid w:val="00564EB0"/>
    <w:rsid w:val="005C5121"/>
    <w:rsid w:val="005D7B82"/>
    <w:rsid w:val="00606A9C"/>
    <w:rsid w:val="006512D6"/>
    <w:rsid w:val="006A1D09"/>
    <w:rsid w:val="006B12B9"/>
    <w:rsid w:val="006C3130"/>
    <w:rsid w:val="006C31BA"/>
    <w:rsid w:val="007F08DF"/>
    <w:rsid w:val="00863739"/>
    <w:rsid w:val="008D01E3"/>
    <w:rsid w:val="008E0207"/>
    <w:rsid w:val="008F1A1C"/>
    <w:rsid w:val="009802E9"/>
    <w:rsid w:val="009C48A1"/>
    <w:rsid w:val="009E6301"/>
    <w:rsid w:val="00A0148C"/>
    <w:rsid w:val="00AA3582"/>
    <w:rsid w:val="00B37500"/>
    <w:rsid w:val="00B86C23"/>
    <w:rsid w:val="00B913CE"/>
    <w:rsid w:val="00B9668F"/>
    <w:rsid w:val="00D4176F"/>
    <w:rsid w:val="00D5257C"/>
    <w:rsid w:val="00DB3757"/>
    <w:rsid w:val="00E438B3"/>
    <w:rsid w:val="00E52434"/>
    <w:rsid w:val="00EC2EA6"/>
    <w:rsid w:val="00EE7560"/>
    <w:rsid w:val="00FC6F58"/>
    <w:rsid w:val="00FE6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C7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12F6"/>
    <w:rPr>
      <w:color w:val="0563C1" w:themeColor="hyperlink"/>
      <w:u w:val="single"/>
    </w:rPr>
  </w:style>
  <w:style w:type="character" w:customStyle="1" w:styleId="UnresolvedMention">
    <w:name w:val="Unresolved Mention"/>
    <w:basedOn w:val="DefaultParagraphFont"/>
    <w:uiPriority w:val="99"/>
    <w:semiHidden/>
    <w:unhideWhenUsed/>
    <w:rsid w:val="004312F6"/>
    <w:rPr>
      <w:color w:val="605E5C"/>
      <w:shd w:val="clear" w:color="auto" w:fill="E1DFDD"/>
    </w:rPr>
  </w:style>
  <w:style w:type="paragraph" w:styleId="Header">
    <w:name w:val="header"/>
    <w:basedOn w:val="Normal"/>
    <w:link w:val="HeaderChar"/>
    <w:uiPriority w:val="99"/>
    <w:unhideWhenUsed/>
    <w:rsid w:val="00D52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57C"/>
  </w:style>
  <w:style w:type="paragraph" w:styleId="Footer">
    <w:name w:val="footer"/>
    <w:basedOn w:val="Normal"/>
    <w:link w:val="FooterChar"/>
    <w:uiPriority w:val="99"/>
    <w:unhideWhenUsed/>
    <w:rsid w:val="00D52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5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12F6"/>
    <w:rPr>
      <w:color w:val="0563C1" w:themeColor="hyperlink"/>
      <w:u w:val="single"/>
    </w:rPr>
  </w:style>
  <w:style w:type="character" w:customStyle="1" w:styleId="UnresolvedMention">
    <w:name w:val="Unresolved Mention"/>
    <w:basedOn w:val="DefaultParagraphFont"/>
    <w:uiPriority w:val="99"/>
    <w:semiHidden/>
    <w:unhideWhenUsed/>
    <w:rsid w:val="004312F6"/>
    <w:rPr>
      <w:color w:val="605E5C"/>
      <w:shd w:val="clear" w:color="auto" w:fill="E1DFDD"/>
    </w:rPr>
  </w:style>
  <w:style w:type="paragraph" w:styleId="Header">
    <w:name w:val="header"/>
    <w:basedOn w:val="Normal"/>
    <w:link w:val="HeaderChar"/>
    <w:uiPriority w:val="99"/>
    <w:unhideWhenUsed/>
    <w:rsid w:val="00D52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57C"/>
  </w:style>
  <w:style w:type="paragraph" w:styleId="Footer">
    <w:name w:val="footer"/>
    <w:basedOn w:val="Normal"/>
    <w:link w:val="FooterChar"/>
    <w:uiPriority w:val="99"/>
    <w:unhideWhenUsed/>
    <w:rsid w:val="00D52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9/10/01/business/wto-global-trade.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balance.com/brexit-consequences-4062999" TargetMode="External"/><Relationship Id="rId12" Type="http://schemas.openxmlformats.org/officeDocument/2006/relationships/hyperlink" Target="https://www.weforum.org/agenda/2019/01/these-are-the-biggest-risks-to-the-global-economy-in-2019/"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2.deloitte.com/us/en/insights/economy/global-economic-outlook/weekly-update.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mf.org/en/Publications/WEO/Issues/2019/07/18/WEOupdateJuly2019" TargetMode="External"/><Relationship Id="rId4" Type="http://schemas.openxmlformats.org/officeDocument/2006/relationships/webSettings" Target="webSettings.xml"/><Relationship Id="rId9" Type="http://schemas.openxmlformats.org/officeDocument/2006/relationships/hyperlink" Target="https://www.cnbc.com/2018/04/20/the-three-biggest-challenges-facing-the-global-economy-imf.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1832</Words>
  <Characters>10448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12</cp:revision>
  <dcterms:created xsi:type="dcterms:W3CDTF">2019-11-04T05:41:00Z</dcterms:created>
  <dcterms:modified xsi:type="dcterms:W3CDTF">2019-11-04T19:15:00Z</dcterms:modified>
</cp:coreProperties>
</file>